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BA1E49" w14:textId="77777777" w:rsidR="00EB46B3" w:rsidRPr="00EB46B3" w:rsidRDefault="00EB46B3" w:rsidP="00EB46B3">
      <w:pPr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EB46B3">
        <w:rPr>
          <w:rFonts w:ascii="Calibri" w:eastAsia="Times New Roman" w:hAnsi="Calibri" w:cs="Calibri"/>
          <w:color w:val="000000"/>
          <w:lang w:eastAsia="ru-RU"/>
        </w:rPr>
        <w:t>К145ИК11П</w:t>
      </w:r>
    </w:p>
    <w:tbl>
      <w:tblPr>
        <w:tblW w:w="1254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929"/>
        <w:gridCol w:w="5611"/>
      </w:tblGrid>
      <w:tr w:rsidR="00EB46B3" w:rsidRPr="00EB46B3" w14:paraId="64919E00" w14:textId="77777777" w:rsidTr="00EB46B3">
        <w:tc>
          <w:tcPr>
            <w:tcW w:w="0" w:type="auto"/>
            <w:gridSpan w:val="2"/>
            <w:shd w:val="clear" w:color="auto" w:fill="auto"/>
            <w:vAlign w:val="center"/>
            <w:hideMark/>
          </w:tcPr>
          <w:p w14:paraId="3B591BF0" w14:textId="77777777" w:rsidR="00EB46B3" w:rsidRPr="00EB46B3" w:rsidRDefault="00EB46B3" w:rsidP="00EB46B3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Микросхема представляет собой схему управления запоминающими устройствами (ЗУ). Содержит 570 интегральных элементов.</w:t>
            </w:r>
          </w:p>
        </w:tc>
      </w:tr>
      <w:tr w:rsidR="00EB46B3" w:rsidRPr="00EB46B3" w14:paraId="72C35E42" w14:textId="77777777" w:rsidTr="00EB46B3">
        <w:tc>
          <w:tcPr>
            <w:tcW w:w="0" w:type="auto"/>
            <w:shd w:val="clear" w:color="auto" w:fill="auto"/>
            <w:vAlign w:val="center"/>
            <w:hideMark/>
          </w:tcPr>
          <w:p w14:paraId="416761B5" w14:textId="77777777" w:rsidR="00EB46B3" w:rsidRPr="00EB46B3" w:rsidRDefault="00EB46B3" w:rsidP="00EB46B3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46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Назначение выводов: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1 — вход 3nЗУ "1";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2 — вход кнопка 17-24;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3 — вход кнопка 9-16;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4 — вход кнопка 1-8;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5 — вход кнопка 25-32;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6 — вход начальная установка;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7 — вход 7p Д4;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8 — выход пуска генератора импульсов;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  9 — вход кнопка 3n/4m;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10 — выход блокировки 3n в ОЗУ;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11- выход Д "1";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12 — выход Д "2";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13 — выход Д "4";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14 — выход Д "8";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15 — выход ВК1;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16 — выход ВК2;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18 — вход </w:t>
            </w:r>
            <w:proofErr w:type="spellStart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</w:t>
            </w:r>
            <w:proofErr w:type="spellEnd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С.ЗУ;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19 — вход ГИ 12,8 кГц;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20 — вход 32/64;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21 — общий;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22 — выход кнопка 8, 16, 24, 32;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23 — выход кнопка 7, 15, 23, 31;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24 — выход кнопка 6, 14, 22, 30;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25 — выход кнопка 5, 13, 21, 29;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26 — выход кнопка 4, 12, 20, 28;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27 — выход кнопка 3, 11, 19, 27;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28 — выход кнопка 2, 10, 18, 26;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29 — выход кнопка 1, 9, 17, 25;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30 — выход X1;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31 — выход X2;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32 — выход X3;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33 — выход Y1;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34 — выход Y2;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35 — выход Y3;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36 — выход Y4;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37 — выход X4;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39 — вход 3n ЗУ "8";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40 — вход 3n ЗУ "4";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41 — вход 3n ЗУ "2";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42 — напряжение питания.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1C3253" w14:textId="00E995BF" w:rsidR="00EB46B3" w:rsidRPr="00EB46B3" w:rsidRDefault="00EB46B3" w:rsidP="00EB46B3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46B3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3473037A" wp14:editId="3A022F9E">
                  <wp:extent cx="2113280" cy="6470015"/>
                  <wp:effectExtent l="0" t="0" r="1270" b="6985"/>
                  <wp:docPr id="1" name="Picture 1" descr="Условное графическое обозначение микросхемы К145ИК11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Условное графическое обозначение микросхемы К145ИК11П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13280" cy="6470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B46B3" w:rsidRPr="00EB46B3" w14:paraId="0C8414C3" w14:textId="77777777" w:rsidTr="00EB46B3">
        <w:tc>
          <w:tcPr>
            <w:tcW w:w="0" w:type="auto"/>
            <w:gridSpan w:val="2"/>
            <w:shd w:val="clear" w:color="auto" w:fill="auto"/>
            <w:vAlign w:val="center"/>
            <w:hideMark/>
          </w:tcPr>
          <w:p w14:paraId="4C040E73" w14:textId="77777777" w:rsidR="00EB46B3" w:rsidRPr="00EB46B3" w:rsidRDefault="00EB46B3" w:rsidP="00EB46B3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46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Электрические параметры: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Номинальное напряжение питания . . . . . . . . . . . . . . . . . . . . . . . . . . . </w:t>
            </w:r>
            <w:proofErr w:type="gramStart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 9 В ± 10%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Выходное напряжение низкого уровня . . . . . . . . . . . . . . . . . . . . . . . . </w:t>
            </w:r>
            <w:proofErr w:type="gramStart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 ≤ 0,5 В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Выходное напряжение высокого уровня . . . . . . . . . . . . . . . . . . . . . . . . </w:t>
            </w:r>
            <w:proofErr w:type="gramStart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≥ 9,15 В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Ток потребления . . . . . . . . . . . . . . . . . . . . . . . . . . . . . . . . . . . . . . . . . . . . . ≤ 50 мкА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Частота импульсов, подаваемых на вывод 19 . . . . . . . . . . . . . . . . . . . . . . . . 1…30 000 Гц</w:t>
            </w:r>
          </w:p>
          <w:p w14:paraId="52AB3103" w14:textId="77777777" w:rsidR="00EB46B3" w:rsidRPr="00EB46B3" w:rsidRDefault="00EB46B3" w:rsidP="00EB46B3">
            <w:pPr>
              <w:spacing w:after="15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46B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Предельно допустимые режимы эксплуатации: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Максимальное напряжение питания . . . . . . . . . . . . . . . . . . . . . . . . . . . </w:t>
            </w:r>
            <w:proofErr w:type="gramStart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.≤</w:t>
            </w:r>
            <w:proofErr w:type="gramEnd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9,9 В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Минимальное напряжение питания . . . . . . . . . . . . . . . . . . . . . . . . . . . . . . . . ≥ 6,3 В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Максимальное напряжение на входе . . . . . . . . . . . . . . . . . . . . . . . . . . . </w:t>
            </w:r>
            <w:proofErr w:type="gramStart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≤ </w:t>
            </w:r>
            <w:proofErr w:type="spellStart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U</w:t>
            </w:r>
            <w:r w:rsidRPr="00EB46B3">
              <w:rPr>
                <w:rFonts w:ascii="Times New Roman" w:eastAsia="Times New Roman" w:hAnsi="Times New Roman" w:cs="Times New Roman"/>
                <w:sz w:val="16"/>
                <w:szCs w:val="16"/>
                <w:vertAlign w:val="subscript"/>
                <w:lang w:eastAsia="ru-RU"/>
              </w:rPr>
              <w:t>п</w:t>
            </w:r>
            <w:proofErr w:type="spellEnd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+ 0,2 В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Минимальное напряжение на входе . . . . . . . . . . . . . . . . . . . . . . . . . . . </w:t>
            </w:r>
            <w:proofErr w:type="gramStart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. . .</w:t>
            </w:r>
            <w:proofErr w:type="gramEnd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.≥</w:t>
            </w:r>
            <w:proofErr w:type="gramEnd"/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0,2 В</w:t>
            </w:r>
            <w:r w:rsidRPr="00EB46B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Температура окружающей среды . . . . . . . . . . . . . . . . . . . . . . . . . . . . . . . . . -10…+55 °C</w:t>
            </w:r>
          </w:p>
        </w:tc>
      </w:tr>
    </w:tbl>
    <w:p w14:paraId="4C3FC932" w14:textId="77777777" w:rsidR="002C237D" w:rsidRPr="00EB46B3" w:rsidRDefault="002C237D" w:rsidP="00EB46B3"/>
    <w:sectPr w:rsidR="002C237D" w:rsidRPr="00EB4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BEB553" w14:textId="77777777" w:rsidR="004B759D" w:rsidRDefault="004B759D" w:rsidP="00EB46B3">
      <w:pPr>
        <w:spacing w:after="0" w:line="240" w:lineRule="auto"/>
      </w:pPr>
      <w:r>
        <w:separator/>
      </w:r>
    </w:p>
  </w:endnote>
  <w:endnote w:type="continuationSeparator" w:id="0">
    <w:p w14:paraId="3F70FF2D" w14:textId="77777777" w:rsidR="004B759D" w:rsidRDefault="004B759D" w:rsidP="00EB46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E4E4E9" w14:textId="77777777" w:rsidR="004B759D" w:rsidRDefault="004B759D" w:rsidP="00EB46B3">
      <w:pPr>
        <w:spacing w:after="0" w:line="240" w:lineRule="auto"/>
      </w:pPr>
      <w:r>
        <w:separator/>
      </w:r>
    </w:p>
  </w:footnote>
  <w:footnote w:type="continuationSeparator" w:id="0">
    <w:p w14:paraId="2CD0B36A" w14:textId="77777777" w:rsidR="004B759D" w:rsidRDefault="004B759D" w:rsidP="00EB46B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6B3"/>
    <w:rsid w:val="002C237D"/>
    <w:rsid w:val="004B759D"/>
    <w:rsid w:val="00EB4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0D1A5"/>
  <w15:chartTrackingRefBased/>
  <w15:docId w15:val="{009C36C9-50DE-4E82-9D41-B2A050429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B46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EB46B3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B46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6B3"/>
  </w:style>
  <w:style w:type="paragraph" w:styleId="Footer">
    <w:name w:val="footer"/>
    <w:basedOn w:val="Normal"/>
    <w:link w:val="FooterChar"/>
    <w:uiPriority w:val="99"/>
    <w:unhideWhenUsed/>
    <w:rsid w:val="00EB46B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6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21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0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73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325</Words>
  <Characters>1855</Characters>
  <Application>Microsoft Office Word</Application>
  <DocSecurity>0</DocSecurity>
  <Lines>15</Lines>
  <Paragraphs>4</Paragraphs>
  <ScaleCrop>false</ScaleCrop>
  <Company/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2020-11-28T08:58:00Z</dcterms:created>
  <dcterms:modified xsi:type="dcterms:W3CDTF">2020-11-28T08:58:00Z</dcterms:modified>
</cp:coreProperties>
</file>