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3D259" w14:textId="77777777" w:rsidR="00EC6898" w:rsidRPr="00EC6898" w:rsidRDefault="00EC6898" w:rsidP="00EC6898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EC6898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Назначение выводов микросхемы К500ЛМ105:</w:t>
      </w:r>
    </w:p>
    <w:p w14:paraId="7BF945F1" w14:textId="77777777" w:rsidR="00EC6898" w:rsidRPr="00EC6898" w:rsidRDefault="00EC6898" w:rsidP="00EC6898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 1 — общий;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2 — выход Y2;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3 — выход Y1;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4 — вход X1;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5 — вход X2;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6 — выход Y3;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7 — выход Y4;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8 — напряжение питания;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  9 — вход X3;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10 — вход X4;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11 — вход X5;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12 — вход X7;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13 — вход X6;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14 — выход Y5;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15 — выход Y6;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16 — общий.</w:t>
      </w:r>
    </w:p>
    <w:p w14:paraId="24FD35CD" w14:textId="77777777" w:rsidR="00EC6898" w:rsidRPr="00EC6898" w:rsidRDefault="00EC6898" w:rsidP="00EC6898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EC6898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Условное графическое обозначение микросхемы К500ЛМ105:</w:t>
      </w:r>
    </w:p>
    <w:p w14:paraId="2105BEA2" w14:textId="6D5A9B8F" w:rsidR="00EC6898" w:rsidRPr="00EC6898" w:rsidRDefault="00EC6898" w:rsidP="00EC6898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C6898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drawing>
          <wp:inline distT="0" distB="0" distL="0" distR="0" wp14:anchorId="64A0A982" wp14:editId="7A92D0A1">
            <wp:extent cx="2724150" cy="2857500"/>
            <wp:effectExtent l="0" t="0" r="0" b="0"/>
            <wp:docPr id="1" name="Picture 1" descr="условное графическое обозначение микросхемы К500ЛМ105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ловное графическое обозначение микросхемы К500ЛМ105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F196D" w14:textId="77777777" w:rsidR="00EC6898" w:rsidRPr="00EC6898" w:rsidRDefault="00EC6898" w:rsidP="00EC6898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EC6898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Электрические параметры микросхемы К500ЛМ105:</w:t>
      </w:r>
    </w:p>
    <w:p w14:paraId="652F5CDD" w14:textId="77777777" w:rsidR="00EC6898" w:rsidRPr="00EC6898" w:rsidRDefault="00EC6898" w:rsidP="00EC6898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Номинальное напряжение питания . . .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-5,2 В ±5%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Выходное напряжение низкого уровня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≤ -1,63 В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Выходное напряжение высокого уровня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≥ -0,98 В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Напряжение низкого уровня . . . . . . . . . . . . . . . . . . . . . . . . . . . . . . -1,85…-1,65 В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Напряжение высокого уровня . . . . . .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-0,96…-0,81 В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низкого уровня . . . . . . . . . . . . . . . . . . . . . . . . . . . . . . ≤ 0,5 мкА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Входной ток высокого уровня . . . . . .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≤ 0,265 мА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Максимальный выходной ток . . . . . . . . . . . . . . . . . . . . . . . . . . . . . . ≤ 32 мА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Ток потребления . . . . . . . . . . . . . . . . . . . . . . . . . . . . . . . . .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≤ 21 мА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Потребляемая мощность . . . . . . . . . . . . . . . . . . . . . . . . . . . . . . . . . ≤ 110 мВт</w:t>
      </w:r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Время задержки распространения при включении (выключении) </w:t>
      </w:r>
      <w:proofErr w:type="gram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1…2,9 </w:t>
      </w:r>
      <w:proofErr w:type="spell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нс</w:t>
      </w:r>
      <w:proofErr w:type="spellEnd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Время перехода при включении (выключении) . . . . . . . . . . . . . . . . . .≤ 3,5 </w:t>
      </w:r>
      <w:proofErr w:type="spellStart"/>
      <w:r w:rsidRPr="00EC689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нс</w:t>
      </w:r>
      <w:proofErr w:type="spellEnd"/>
    </w:p>
    <w:p w14:paraId="3ECA7555" w14:textId="77777777" w:rsidR="00F31884" w:rsidRDefault="00F31884"/>
    <w:sectPr w:rsidR="00F31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898"/>
    <w:rsid w:val="00EC689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B01D8"/>
  <w15:chartTrackingRefBased/>
  <w15:docId w15:val="{D4F40F22-573C-4BBB-B53C-1B6FAC76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C68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689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EC6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605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6/04/K500LM105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2020-11-18T17:47:00Z</dcterms:created>
  <dcterms:modified xsi:type="dcterms:W3CDTF">2020-11-18T17:48:00Z</dcterms:modified>
</cp:coreProperties>
</file>