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BE719C" w14:textId="77777777" w:rsidR="00C42DF6" w:rsidRPr="00C42DF6" w:rsidRDefault="00C42DF6" w:rsidP="00C42DF6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Микросхемы представляют собой двунаправленный усилитель-формирователь. Содержат 344 интегральных элемента.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</w:p>
    <w:p w14:paraId="6D196973" w14:textId="77777777" w:rsidR="00C42DF6" w:rsidRPr="00C42DF6" w:rsidRDefault="00C42DF6" w:rsidP="00C42DF6">
      <w:pPr>
        <w:shd w:val="clear" w:color="auto" w:fill="FFFFFF"/>
        <w:spacing w:before="300" w:after="150" w:line="240" w:lineRule="auto"/>
        <w:jc w:val="center"/>
        <w:outlineLvl w:val="1"/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</w:pPr>
      <w:r w:rsidRPr="00C42DF6"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  <w:t>Назначение выводов микросхем К531АП2П, КР531АП2:</w:t>
      </w:r>
    </w:p>
    <w:p w14:paraId="02EF63AE" w14:textId="77777777" w:rsidR="00C42DF6" w:rsidRPr="00C42DF6" w:rsidRDefault="00C42DF6" w:rsidP="00C42DF6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 – вход разрешения CA;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2 – вход B0;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3 – выход/вход W0;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4 – вход A0;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5 – вход B1;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6 – выход/вход W1;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7 – вход A1;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8 – общий;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9 – вход A2;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10 – выход/вход W2;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11 – выход B2;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12 – вход A3;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13 – выход/вход W3;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14 – вход B3;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15 – вход разрешения CB;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16 – напряжение питания.</w:t>
      </w:r>
    </w:p>
    <w:p w14:paraId="34CFCA47" w14:textId="77777777" w:rsidR="00C42DF6" w:rsidRPr="00C42DF6" w:rsidRDefault="00C42DF6" w:rsidP="00C42DF6">
      <w:pPr>
        <w:shd w:val="clear" w:color="auto" w:fill="FFFFFF"/>
        <w:spacing w:before="300" w:after="150" w:line="240" w:lineRule="auto"/>
        <w:jc w:val="center"/>
        <w:outlineLvl w:val="1"/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</w:pPr>
      <w:r w:rsidRPr="00C42DF6"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  <w:t>Электрические параметры микросхем К531АП2П, КР531АП2:</w:t>
      </w:r>
    </w:p>
    <w:p w14:paraId="228FC4E3" w14:textId="77777777" w:rsidR="00C42DF6" w:rsidRPr="00C42DF6" w:rsidRDefault="00C42DF6" w:rsidP="00C42DF6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Номинальное напряжение питания . . . . . . . . . . . . . . . . . . . . . </w:t>
      </w:r>
      <w:proofErr w:type="gramStart"/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5 В ±5%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Выходное напряжение низкого уровня: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   при I</w:t>
      </w:r>
      <w:r w:rsidRPr="00C42DF6">
        <w:rPr>
          <w:rFonts w:ascii="Helvetica" w:eastAsia="Times New Roman" w:hAnsi="Helvetica" w:cs="Helvetica"/>
          <w:color w:val="333333"/>
          <w:sz w:val="16"/>
          <w:szCs w:val="16"/>
          <w:vertAlign w:val="superscript"/>
          <w:lang w:eastAsia="ru-RU"/>
        </w:rPr>
        <w:t>0</w:t>
      </w:r>
      <w:r w:rsidRPr="00C42DF6">
        <w:rPr>
          <w:rFonts w:ascii="Helvetica" w:eastAsia="Times New Roman" w:hAnsi="Helvetica" w:cs="Helvetica"/>
          <w:color w:val="333333"/>
          <w:sz w:val="16"/>
          <w:szCs w:val="16"/>
          <w:vertAlign w:val="subscript"/>
          <w:lang w:eastAsia="ru-RU"/>
        </w:rPr>
        <w:t>вых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=60 мА . . . . . . . . . . . . . . . . . . . . . . . . . . . . . . . . . . . .≤ 0,7 В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   при I</w:t>
      </w:r>
      <w:r w:rsidRPr="00C42DF6">
        <w:rPr>
          <w:rFonts w:ascii="Helvetica" w:eastAsia="Times New Roman" w:hAnsi="Helvetica" w:cs="Helvetica"/>
          <w:color w:val="333333"/>
          <w:sz w:val="16"/>
          <w:szCs w:val="16"/>
          <w:vertAlign w:val="superscript"/>
          <w:lang w:eastAsia="ru-RU"/>
        </w:rPr>
        <w:t>0</w:t>
      </w:r>
      <w:r w:rsidRPr="00C42DF6">
        <w:rPr>
          <w:rFonts w:ascii="Helvetica" w:eastAsia="Times New Roman" w:hAnsi="Helvetica" w:cs="Helvetica"/>
          <w:color w:val="333333"/>
          <w:sz w:val="16"/>
          <w:szCs w:val="16"/>
          <w:vertAlign w:val="subscript"/>
          <w:lang w:eastAsia="ru-RU"/>
        </w:rPr>
        <w:t>вых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=20 мА . . . . . . . . . . . . . . . . . . . . . . . . . . . . . . . . . . . .≤ 0,5 В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Ток потребления при низком уровне выходного напряжения . . . . . . . .≤ 135 мА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Ток потребления при высоком уровне выходного напряжения . . . . . . .≤ 85 мА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Входной ток низкого уровня . . . . . . . . . . . . . . . . . . . . . . . . . . . . . .≤ |-0,15| мА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Входной ток высокого уровня . . . . . . . . . . . . . . . . . . . . . . . . . . . . .≤ 0,05 мА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Выходной ток высокого уровня: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   по выводам 2, 5, 11, 14 . . . . . . . . . . . . . . . . . . . . . . . . . . . . . . .≤ 0,35 мА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   по выводам 3, 6, 10, 13 . . . . . . . . . . . . . . . . . . . . . . . . . . . . . . .≤ 0,4 мА</w:t>
      </w:r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Время задержки распространения при включении . . . . . . . . . . . . . . . ≤ 40 </w:t>
      </w:r>
      <w:proofErr w:type="spellStart"/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нс</w:t>
      </w:r>
      <w:proofErr w:type="spellEnd"/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Время задержки распространения при выключении . . . . . . . . . . . . . . ≤ 45 </w:t>
      </w:r>
      <w:proofErr w:type="spellStart"/>
      <w:r w:rsidRPr="00C42DF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нс</w:t>
      </w:r>
      <w:proofErr w:type="spellEnd"/>
    </w:p>
    <w:p w14:paraId="008100B3" w14:textId="2FF576AF" w:rsidR="00C42DF6" w:rsidRPr="00C42DF6" w:rsidRDefault="00C42DF6" w:rsidP="00C42DF6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42DF6">
        <w:rPr>
          <w:rFonts w:ascii="Helvetica" w:eastAsia="Times New Roman" w:hAnsi="Helvetica" w:cs="Helvetica"/>
          <w:noProof/>
          <w:color w:val="6D7524"/>
          <w:sz w:val="21"/>
          <w:szCs w:val="21"/>
          <w:lang w:eastAsia="ru-RU"/>
        </w:rPr>
        <w:drawing>
          <wp:inline distT="0" distB="0" distL="0" distR="0" wp14:anchorId="20333D2C" wp14:editId="3DCE573C">
            <wp:extent cx="5940425" cy="3082925"/>
            <wp:effectExtent l="0" t="0" r="3175" b="3175"/>
            <wp:docPr id="1" name="Picture 1" descr="Таблица истинности микросхемы К531АП2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аблица истинности микросхемы К531АП2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8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48A66" w14:textId="77777777" w:rsidR="00C42DF6" w:rsidRPr="00C42DF6" w:rsidRDefault="00C42DF6" w:rsidP="00C42DF6">
      <w:pPr>
        <w:shd w:val="clear" w:color="auto" w:fill="FFFFFF"/>
        <w:spacing w:before="300" w:after="150" w:line="240" w:lineRule="auto"/>
        <w:jc w:val="center"/>
        <w:outlineLvl w:val="1"/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</w:pPr>
      <w:r w:rsidRPr="00C42DF6"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  <w:lastRenderedPageBreak/>
        <w:t>Условное графическое обозначение микросхем К531АП2П, КР531АП2:</w:t>
      </w:r>
    </w:p>
    <w:p w14:paraId="74104196" w14:textId="77777777" w:rsidR="00BD1ACB" w:rsidRPr="00C42DF6" w:rsidRDefault="00BD1ACB" w:rsidP="00C42DF6"/>
    <w:sectPr w:rsidR="00BD1ACB" w:rsidRPr="00C42D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DF6"/>
    <w:rsid w:val="00BD1ACB"/>
    <w:rsid w:val="00C4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66D96"/>
  <w15:chartTrackingRefBased/>
  <w15:docId w15:val="{C000E449-B3D5-40CC-A2F9-F28BED09D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42D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2D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C42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2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kiloom.ru/wp-content/uploads/2017/03/K531AP2_1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2020-11-19T08:04:00Z</dcterms:created>
  <dcterms:modified xsi:type="dcterms:W3CDTF">2020-11-19T08:04:00Z</dcterms:modified>
</cp:coreProperties>
</file>